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02" w:rsidRDefault="00132302" w:rsidP="00BA7B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Příloha k soutěži „Šikovné ruce 2018“</w:t>
      </w:r>
    </w:p>
    <w:p w:rsidR="003F0927" w:rsidRDefault="003F0927" w:rsidP="00BA7B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BA7BB1" w:rsidRPr="00BA7BB1" w:rsidRDefault="003F0927" w:rsidP="003F0927">
      <w:pPr>
        <w:spacing w:before="100" w:beforeAutospacing="1" w:after="100" w:afterAutospacing="1" w:line="240" w:lineRule="auto"/>
        <w:ind w:left="142" w:hanging="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BA7BB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387A12" wp14:editId="76AFD3F6">
            <wp:simplePos x="0" y="0"/>
            <wp:positionH relativeFrom="column">
              <wp:posOffset>4831080</wp:posOffset>
            </wp:positionH>
            <wp:positionV relativeFrom="paragraph">
              <wp:posOffset>15875</wp:posOffset>
            </wp:positionV>
            <wp:extent cx="209550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404" y="21337"/>
                <wp:lineTo x="21404" y="0"/>
                <wp:lineTo x="0" y="0"/>
              </wp:wrapPolygon>
            </wp:wrapTight>
            <wp:docPr id="1" name="obrázek 26" descr="https://upload.wikimedia.org/wikipedia/commons/thumb/0/07/Sinuslineal.jpg/220px-Sinuslinea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thumb/0/07/Sinuslineal.jpg/220px-Sinuslinea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7BB1" w:rsidRPr="00BA7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Sinusové pravítko</w:t>
      </w:r>
    </w:p>
    <w:p w:rsidR="00BA7BB1" w:rsidRPr="00132302" w:rsidRDefault="00BA7BB1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Sinusové pravítko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je měřící pomůcka, sloužíc</w:t>
      </w:r>
      <w:r w:rsidR="00132302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k nastavení </w:t>
      </w:r>
      <w:hyperlink r:id="rId8" w:tooltip="Úhel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úhlu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vzhledem k základní vodorovné rovině, kterou obvykle představuje </w:t>
      </w:r>
      <w:hyperlink r:id="rId9" w:tooltip="Příměrná deska (stránka neexistuje)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příměrná deska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BA7BB1" w:rsidRPr="00132302" w:rsidRDefault="00BA7BB1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Základem sinusového pravítka jsou dva rovnoběžné válce se stanovenou osovou vzdáleností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. Pokud jeden z válců zvedneme (podložíme) o míru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32302">
        <w:rPr>
          <w:rFonts w:ascii="Arial" w:eastAsia="Times New Roman" w:hAnsi="Arial" w:cs="Arial"/>
          <w:sz w:val="24"/>
          <w:szCs w:val="24"/>
          <w:lang w:eastAsia="cs-CZ"/>
        </w:rPr>
        <w:t>nakloní se spojnice os válců o ú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hel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α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a platí: </w:t>
      </w:r>
      <w:r w:rsidRPr="00132302">
        <w:rPr>
          <w:rFonts w:ascii="Arial" w:eastAsia="Times New Roman" w:hAnsi="Arial" w:cs="Arial"/>
          <w:vanish/>
          <w:sz w:val="28"/>
          <w:szCs w:val="28"/>
          <w:lang w:eastAsia="cs-CZ"/>
        </w:rPr>
        <w:t xml:space="preserve">sin </w:t>
      </w:r>
      <w:r w:rsidRPr="00132302">
        <w:rPr>
          <w:rFonts w:ascii="Cambria Math" w:eastAsia="Times New Roman" w:hAnsi="Cambria Math" w:cs="Cambria Math"/>
          <w:vanish/>
          <w:sz w:val="28"/>
          <w:szCs w:val="28"/>
          <w:lang w:eastAsia="cs-CZ"/>
        </w:rPr>
        <w:t>⁡</w:t>
      </w:r>
      <w:r w:rsidRPr="00132302">
        <w:rPr>
          <w:rFonts w:ascii="Arial" w:eastAsia="Times New Roman" w:hAnsi="Arial" w:cs="Arial"/>
          <w:vanish/>
          <w:sz w:val="28"/>
          <w:szCs w:val="28"/>
          <w:lang w:eastAsia="cs-CZ"/>
        </w:rPr>
        <w:t xml:space="preserve"> α = x L {\displaystyle \sin \alpha ={\frac {x}{L}}} </w:t>
      </w:r>
      <w:r w:rsidRPr="00132302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CEBE517" wp14:editId="60C079F9">
                <wp:extent cx="304800" cy="304800"/>
                <wp:effectExtent l="0" t="0" r="0" b="0"/>
                <wp:docPr id="12" name="AutoShape 27" descr="{\displaystyle \sin \alpha ={\frac {x}{L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Popis: {\displaystyle \sin \alpha ={\frac {x}{L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If2wIAAO0FAAAOAAAAZHJzL2Uyb0RvYy54bWysVE1v2zAMvQ/YfxB0d/1R58NGnaKLk2FA&#10;txXodstFseVYmC1pkhInC/LfR8lJmrSXYZsPgkTKj+TjE+/ut22DNlRpJniGw5sAI8oLUTK+yvD3&#10;b3NvjJE2hJekEZxmeEc1vp+8f3fXyZRGohZNSRUCEK7TTma4Nkamvq+LmrZE3whJOTgroVpi4KhW&#10;fqlIB+ht40dBMPQ7oUqpREG1BmveO/HE4VcVLczXqtLUoCbDkJtxq3Lr0q7+5I6kK0VkzYpjGuQv&#10;smgJ4xD0DJUTQ9BasTdQLSuU0KIyN4VofVFVrKCuBqgmDF5V81wTSV0tQI6WZ5r0/4MtvmyeFGIl&#10;9C7CiJMWevSwNsKFRtEIo5LqAgjbL0qmZUN22uwaihbANlqQRtYEZftFpUiB9tvD/vFwOFhSO6lT&#10;wH6WT8rSouWjKH5oxMW0JnxFH7SE1kBQiHkyKSW6mpISqgsthH+FYQ8a0NCy+yxKyJJAlo7ybaVa&#10;GwPIRFvX2d25s3RrUAHG2yAeB9D/AlzHvY1A0tPPUmnzkYoW2U2GFWTnwMnmUZv+6umKjcXFnDUN&#10;2Ena8CsDYPYWCA2/Wp9NwmlhnwTJbDwbx14cDWdeHOS59zCfxt5wHo4G+W0+nebhwcYN47RmZUm5&#10;DXPSZRj/Wd+PL6RX1FmZWjSstHA2Ja1Wy2mj0IbAu5i7z1EOnpdr/nUaji+o5VVJYRQHH6LEmw/H&#10;Iy+exwMvGQVjLwiTD8kwiJM4n1+X9Mg4/feSUJfhZBANXJcukn5VW+C+t7WRtGUGJk/D2gyDNOCz&#10;l0hqFTjjpdsbwpp+f0GFTf+FCmj3qdFOr1aivfqXotyBXJUAOYHyYEbCphbqF0YdzJsM659roihG&#10;zScOkk/COLYDyh3iwSiCg7r0LC89hBcAlWGDUb+dmn6oraViqxoihY4YLuxjrpiTsH1CfVbHxwUz&#10;xVVynH92aF2e3a2XKT35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Wv4h/bAgAA7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132302" w:rsidRDefault="00BA7BB1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Pro kontrolu </w:t>
      </w:r>
      <w:hyperlink r:id="rId10" w:tooltip="Úkos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úkosu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1:U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vypočteme jeho úhel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α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a z něho stanovíme potřebnou míru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132302">
        <w:rPr>
          <w:rFonts w:ascii="Arial" w:eastAsia="Times New Roman" w:hAnsi="Arial" w:cs="Arial"/>
          <w:vanish/>
          <w:sz w:val="28"/>
          <w:szCs w:val="28"/>
          <w:lang w:eastAsia="cs-CZ"/>
        </w:rPr>
        <w:t xml:space="preserve">x = L </w:t>
      </w:r>
      <w:r w:rsidRPr="00132302">
        <w:rPr>
          <w:rFonts w:ascii="Cambria Math" w:eastAsia="Times New Roman" w:hAnsi="Cambria Math" w:cs="Cambria Math"/>
          <w:vanish/>
          <w:sz w:val="28"/>
          <w:szCs w:val="28"/>
          <w:lang w:eastAsia="cs-CZ"/>
        </w:rPr>
        <w:t>⋅</w:t>
      </w:r>
      <w:r w:rsidRPr="00132302">
        <w:rPr>
          <w:rFonts w:ascii="Arial" w:eastAsia="Times New Roman" w:hAnsi="Arial" w:cs="Arial"/>
          <w:vanish/>
          <w:sz w:val="28"/>
          <w:szCs w:val="28"/>
          <w:lang w:eastAsia="cs-CZ"/>
        </w:rPr>
        <w:t xml:space="preserve"> sin  α {\displaystyle x=L\cdot {\mbox{sin }}\alpha } </w:t>
      </w:r>
      <w:r w:rsidRPr="00132302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05CE0BF" wp14:editId="2626C9CB">
                <wp:extent cx="304800" cy="304800"/>
                <wp:effectExtent l="0" t="0" r="0" b="0"/>
                <wp:docPr id="10" name="AutoShape 28" descr="{\displaystyle x=L\cdot {\mbox{sin }}\alpha 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Popis: {\displaystyle x=L\cdot {\mbox{sin }}\alpha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jq4QIAAO8FAAAOAAAAZHJzL2Uyb0RvYy54bWysVE2P2yAQvVfqf0Dcvf5Y58PWOqttnFSV&#10;tu1K295yITaOUTG4QOKkUf57B5xkk91LtSoHBAy8mXnzmLv7bcPRhirNpMhweBNgREUhSyZWGf75&#10;Y+6NMdKGiJJwKWiGd1Tj+8nHD3ddm9JI1pKXVCEAETrt2gzXxrSp7+uipg3RN7KlAoyVVA0xsFUr&#10;v1SkA/SG+1EQDP1OqrJVsqBaw2neG/HE4VcVLcz3qtLUIJ5hiM24Wbl5aWd/ckfSlSJtzYpjGOQd&#10;UTSECXB6hsqJIWit2BuohhVKalmZm0I2vqwqVlCXA2QTBq+yea5JS10uQI5uzzTp/wdbfNs8KcRK&#10;qB3QI0gDNXpYG+lcowiqV1JdAGH7Rcl0y8lOmx2naJs9LopSGrRfNEu53QP56HBYEN7WBB0srV2r&#10;U0B/bp+UJUa3j7L4pZGQ05qIFX3QLRQH3ILX05FSsqspKSG/0EL4Vxh2owENLbuvsoQ4CcTpSN9W&#10;qrE+gE4IzNZ5d64t3RpUwOFtEI8DsBRgOq6tB5KeHrdKm89UNsguMqwgOgdONo/a9FdPV6wvIeeM&#10;czgnKRdXB4DZn4BreGptNginhn0SJLPxbBx7cTSceXGQ597DfBp7w3k4GuS3+XSahwfrN4zTmpUl&#10;FdbNSZlh/G+VP/6RXlNnbWrJWWnhbEharZZTrtCGwM+Yu+EoB8vLNf86DMcX5PIqpTCKg09R4s2H&#10;45EXz+OBl4yCsReEyadkGMRJnM+vU3pkAhTk/jw4eG9KqMtwMogGrkoXQb/KLXDjbW4kbZiB3sNZ&#10;k2GQBgx7iaRWgTNRurUhjPfrCyps+C9UQLlPhXZ6tRLt1b+U5Q7kqiTICZQHXRIWtVR/MOqg42RY&#10;/14TRTHiXwRIPgnjGK4Zt4kHowg26tKyvLQQUQBUhg1G/XJqYAdP1q1iqxo8hY4YIe13rpiTsP1C&#10;fVTHzwVdxWVy7IC2bV3u3a2XPj35C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ON6OrhAgAA7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A7BB1" w:rsidRDefault="00BA7BB1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Rozměr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sestavíme z koncových měrek a jimi podložíme váleček.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Pro kontrolu </w:t>
      </w:r>
      <w:hyperlink r:id="rId11" w:tooltip="Kuželovitost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kuželovitosti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potřebujeme sinusové pravítko opatřené </w:t>
      </w:r>
      <w:hyperlink r:id="rId12" w:tooltip="Středící hrot (stránka neexistuje)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středícími hroty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. Zde kontrolujeme poloviční úhel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α/2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daný kuželovitostí </w:t>
      </w:r>
      <w:r w:rsidRPr="00132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1:K</w:t>
      </w:r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. Úkos i kuželovitost pak kontrolujeme pomocí </w:t>
      </w:r>
      <w:hyperlink r:id="rId13" w:tooltip="Úchylkoměr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úchylkoměru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hyperlink r:id="rId14" w:tooltip="Nádrh" w:history="1">
        <w:r w:rsidRPr="001323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nádrhu</w:t>
        </w:r>
      </w:hyperlink>
      <w:r w:rsidRPr="001323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7BB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8FDB80B" wp14:editId="388A72A9">
            <wp:simplePos x="0" y="0"/>
            <wp:positionH relativeFrom="column">
              <wp:posOffset>3648710</wp:posOffset>
            </wp:positionH>
            <wp:positionV relativeFrom="paragraph">
              <wp:posOffset>88265</wp:posOffset>
            </wp:positionV>
            <wp:extent cx="3352800" cy="2667000"/>
            <wp:effectExtent l="0" t="0" r="0" b="0"/>
            <wp:wrapNone/>
            <wp:docPr id="3" name="obrázek 30" descr="https://upload.wikimedia.org/wikipedia/commons/thumb/6/62/Sinus%C3%A1kukW.jpg/352px-Sinus%C3%A1kuk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pload.wikimedia.org/wikipedia/commons/thumb/6/62/Sinus%C3%A1kukW.jpg/352px-Sinus%C3%A1kuk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BB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11D8542" wp14:editId="248E0FB7">
            <wp:simplePos x="0" y="0"/>
            <wp:positionH relativeFrom="column">
              <wp:posOffset>133985</wp:posOffset>
            </wp:positionH>
            <wp:positionV relativeFrom="paragraph">
              <wp:posOffset>85090</wp:posOffset>
            </wp:positionV>
            <wp:extent cx="3314700" cy="2667000"/>
            <wp:effectExtent l="0" t="0" r="0" b="0"/>
            <wp:wrapNone/>
            <wp:docPr id="2" name="obrázek 29" descr="https://upload.wikimedia.org/wikipedia/commons/thumb/c/c3/Sinus%C3%A1kW.jpg/348px-Sinus%C3%A1kW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pload.wikimedia.org/wikipedia/commons/thumb/c/c3/Sinus%C3%A1kW.jpg/348px-Sinus%C3%A1kW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302" w:rsidRDefault="00132302" w:rsidP="0013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302" w:rsidRDefault="00132302" w:rsidP="00132302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7BB1" w:rsidRPr="00132302" w:rsidRDefault="00BA7BB1" w:rsidP="0013230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sinusového pravítka pro kontrolu </w:t>
      </w:r>
      <w:proofErr w:type="gramStart"/>
      <w:r w:rsidRPr="00BA7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kužele </w:t>
      </w:r>
      <w:r w:rsidR="00132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132302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</w:t>
      </w:r>
      <w:proofErr w:type="gramEnd"/>
      <w:r w:rsidRPr="00132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sinusového pravítka pro kontrolu úkosu </w:t>
      </w:r>
    </w:p>
    <w:p w:rsidR="001F0BA4" w:rsidRDefault="001F0BA4"/>
    <w:sectPr w:rsidR="001F0BA4" w:rsidSect="003F0927">
      <w:pgSz w:w="11906" w:h="16838"/>
      <w:pgMar w:top="1135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B9F"/>
    <w:multiLevelType w:val="multilevel"/>
    <w:tmpl w:val="EFD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B1"/>
    <w:rsid w:val="00132302"/>
    <w:rsid w:val="001F0BA4"/>
    <w:rsid w:val="003F0927"/>
    <w:rsid w:val="00B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8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164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0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7359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8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3%9Ahel" TargetMode="External"/><Relationship Id="rId13" Type="http://schemas.openxmlformats.org/officeDocument/2006/relationships/hyperlink" Target="https://cs.wikipedia.org/wiki/%C3%9Achylkom%C4%9Br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cs.wikipedia.org/w/index.php?title=St%C5%99ed%C3%ADc%C3%AD_hrot&amp;action=edit&amp;redlink=1" TargetMode="External"/><Relationship Id="rId17" Type="http://schemas.openxmlformats.org/officeDocument/2006/relationships/hyperlink" Target="https://commons.wikimedia.org/wiki/File:Sinus%C3%A1kW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Sinuslineal.jpg" TargetMode="External"/><Relationship Id="rId11" Type="http://schemas.openxmlformats.org/officeDocument/2006/relationships/hyperlink" Target="https://cs.wikipedia.org/wiki/Ku%C5%BEelovit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Sinus%C3%A1kukW.jpg" TargetMode="External"/><Relationship Id="rId10" Type="http://schemas.openxmlformats.org/officeDocument/2006/relationships/hyperlink" Target="https://cs.wikipedia.org/wiki/%C3%9Ak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/index.php?title=P%C5%99%C3%ADm%C4%9Brn%C3%A1_deska&amp;action=edit&amp;redlink=1" TargetMode="External"/><Relationship Id="rId14" Type="http://schemas.openxmlformats.org/officeDocument/2006/relationships/hyperlink" Target="https://cs.wikipedia.org/wiki/N%C3%A1dr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 Josef</dc:creator>
  <cp:lastModifiedBy>Černá Markéta</cp:lastModifiedBy>
  <cp:revision>3</cp:revision>
  <dcterms:created xsi:type="dcterms:W3CDTF">2018-10-08T11:30:00Z</dcterms:created>
  <dcterms:modified xsi:type="dcterms:W3CDTF">2018-10-17T11:41:00Z</dcterms:modified>
</cp:coreProperties>
</file>